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bookmarkStart w:id="0" w:name="_GoBack"/>
      <w:bookmarkEnd w:id="0"/>
      <w:r>
        <w:rPr>
          <w:rFonts w:ascii="Calibri" w:hAnsi="Calibri" w:cs="Calibri"/>
          <w:sz w:val="32"/>
          <w:szCs w:val="32"/>
        </w:rPr>
        <w:t>WP1 Work Status Chart (</w:t>
      </w:r>
      <w:hyperlink r:id="rId5" w:anchor="gid=868244559" w:history="1">
        <w:r>
          <w:rPr>
            <w:rFonts w:ascii="Calibri" w:hAnsi="Calibri" w:cs="Calibri"/>
            <w:color w:val="0000E9"/>
            <w:sz w:val="32"/>
            <w:szCs w:val="32"/>
            <w:u w:val="single" w:color="0000E9"/>
          </w:rPr>
          <w:t>link</w:t>
        </w:r>
      </w:hyperlink>
      <w:r>
        <w:rPr>
          <w:rFonts w:ascii="Calibri" w:hAnsi="Calibri" w:cs="Calibri"/>
          <w:sz w:val="32"/>
          <w:szCs w:val="32"/>
        </w:rPr>
        <w:t>)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Table 1:WP1 Powers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Item: WP1-3A "Community can require implementation of all Accountability WG Work Stream 2 accountability improvements”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Background: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In December, the CCWG gathered consensus around this proposed rationale for designating Work Streams: 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Work Stream 1 is designated for accountability enhancement mechanisms that must be in place or committed to, before IANA transition occurs.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WS1 mechanisms are those that, when in place or committed to, would provide the community with confidence that any accountability mechanism that would further enhance </w:t>
      </w:r>
      <w:proofErr w:type="spellStart"/>
      <w:r>
        <w:rPr>
          <w:rFonts w:ascii="Calibri" w:hAnsi="Calibri" w:cs="Calibri"/>
          <w:sz w:val="32"/>
          <w:szCs w:val="32"/>
        </w:rPr>
        <w:t>Icann's</w:t>
      </w:r>
      <w:proofErr w:type="spellEnd"/>
      <w:r>
        <w:rPr>
          <w:rFonts w:ascii="Calibri" w:hAnsi="Calibri" w:cs="Calibri"/>
          <w:sz w:val="32"/>
          <w:szCs w:val="32"/>
        </w:rPr>
        <w:t xml:space="preserve"> accountability would be implemented if it had consensus support from the community, even if it were to encounter </w:t>
      </w:r>
      <w:proofErr w:type="spellStart"/>
      <w:r>
        <w:rPr>
          <w:rFonts w:ascii="Calibri" w:hAnsi="Calibri" w:cs="Calibri"/>
          <w:sz w:val="32"/>
          <w:szCs w:val="32"/>
        </w:rPr>
        <w:t>Icann</w:t>
      </w:r>
      <w:proofErr w:type="spellEnd"/>
      <w:r>
        <w:rPr>
          <w:rFonts w:ascii="Calibri" w:hAnsi="Calibri" w:cs="Calibri"/>
          <w:sz w:val="32"/>
          <w:szCs w:val="32"/>
        </w:rPr>
        <w:t xml:space="preserve"> management resistance or if it were against the interest of </w:t>
      </w:r>
      <w:proofErr w:type="spellStart"/>
      <w:r>
        <w:rPr>
          <w:rFonts w:ascii="Calibri" w:hAnsi="Calibri" w:cs="Calibri"/>
          <w:sz w:val="32"/>
          <w:szCs w:val="32"/>
        </w:rPr>
        <w:t>Icann</w:t>
      </w:r>
      <w:proofErr w:type="spellEnd"/>
      <w:r>
        <w:rPr>
          <w:rFonts w:ascii="Calibri" w:hAnsi="Calibri" w:cs="Calibri"/>
          <w:sz w:val="32"/>
          <w:szCs w:val="32"/>
        </w:rPr>
        <w:t xml:space="preserve"> as a corporate entity.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All other consensus items could be in Work Stream 2, provided the mechanisms in WS1 are adequate to force implementation of WS2 items despite resistance from ICANN management and board.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Discussion: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In Work Stream 1 the community will acquire review and redress powers, but these may not be sufficient to force implementation of consensus Work Stream 2 accountability improvements.    There may be a need for additional community powers to force implementation, or for a commitment from </w:t>
      </w:r>
      <w:r>
        <w:rPr>
          <w:rFonts w:ascii="Calibri" w:hAnsi="Calibri" w:cs="Calibri"/>
          <w:sz w:val="32"/>
          <w:szCs w:val="32"/>
        </w:rPr>
        <w:lastRenderedPageBreak/>
        <w:t>ICANN to implement a specified list of improvements. 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At the time of transition, not all accountability improvements for WS2 will are likely </w:t>
      </w:r>
      <w:proofErr w:type="gramStart"/>
      <w:r>
        <w:rPr>
          <w:rFonts w:ascii="Calibri" w:hAnsi="Calibri" w:cs="Calibri"/>
          <w:sz w:val="32"/>
          <w:szCs w:val="32"/>
        </w:rPr>
        <w:t>be</w:t>
      </w:r>
      <w:proofErr w:type="gramEnd"/>
      <w:r>
        <w:rPr>
          <w:rFonts w:ascii="Calibri" w:hAnsi="Calibri" w:cs="Calibri"/>
          <w:sz w:val="32"/>
          <w:szCs w:val="32"/>
        </w:rPr>
        <w:t xml:space="preserve"> defined in sufficient detail for ICANN to begin implementation. 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For items where implementation detail is sufficient, the CCWG could document these items and secure a commitment from ICANN that it would begin implementation within a specified time period.  This commitment would be needed before transition (WS1).  The commitment could include a means of enforcing the commitment.  Alternative, the community could use its power to remove a board that failed to fulfill its commitment. 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For items where implementation details are not known at time transition, we may need a different mechanism.   Presumably, those implementation details will be worked-out in a bottom-up consensus process, sometime after the IANA transition.  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The community can influence the timing to develop implementation details through its policy development processes and Affirmation Review &amp; Recommendations.  After public comment, a PDP or review team recommendation for an accountability improvement </w:t>
      </w:r>
      <w:proofErr w:type="gramStart"/>
      <w:r>
        <w:rPr>
          <w:rFonts w:ascii="Calibri" w:hAnsi="Calibri" w:cs="Calibri"/>
          <w:sz w:val="32"/>
          <w:szCs w:val="32"/>
        </w:rPr>
        <w:t>is expected to be implemented</w:t>
      </w:r>
      <w:proofErr w:type="gramEnd"/>
      <w:r>
        <w:rPr>
          <w:rFonts w:ascii="Calibri" w:hAnsi="Calibri" w:cs="Calibri"/>
          <w:sz w:val="32"/>
          <w:szCs w:val="32"/>
        </w:rPr>
        <w:t xml:space="preserve"> by ICANN board and management.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Question is</w:t>
      </w:r>
      <w:proofErr w:type="gramStart"/>
      <w:r>
        <w:rPr>
          <w:rFonts w:ascii="Calibri" w:hAnsi="Calibri" w:cs="Calibri"/>
          <w:sz w:val="32"/>
          <w:szCs w:val="32"/>
        </w:rPr>
        <w:t>,</w:t>
      </w:r>
      <w:proofErr w:type="gramEnd"/>
      <w:r>
        <w:rPr>
          <w:rFonts w:ascii="Calibri" w:hAnsi="Calibri" w:cs="Calibri"/>
          <w:sz w:val="32"/>
          <w:szCs w:val="32"/>
        </w:rPr>
        <w:t xml:space="preserve"> how can the community force ICANN to implement such recommendations? WP1 is already developing a community power to require implementation of </w:t>
      </w:r>
      <w:proofErr w:type="spellStart"/>
      <w:r>
        <w:rPr>
          <w:rFonts w:ascii="Calibri" w:hAnsi="Calibri" w:cs="Calibri"/>
          <w:sz w:val="32"/>
          <w:szCs w:val="32"/>
        </w:rPr>
        <w:t>AoC</w:t>
      </w:r>
      <w:proofErr w:type="spellEnd"/>
      <w:r>
        <w:rPr>
          <w:rFonts w:ascii="Calibri" w:hAnsi="Calibri" w:cs="Calibri"/>
          <w:sz w:val="32"/>
          <w:szCs w:val="32"/>
        </w:rPr>
        <w:t xml:space="preserve"> Recommendations (WP1-2C).  PDP recommendations also carry an obligation for ICANN to implement.   But what about recommendations arising outside of the PRP or </w:t>
      </w:r>
      <w:proofErr w:type="spellStart"/>
      <w:r>
        <w:rPr>
          <w:rFonts w:ascii="Calibri" w:hAnsi="Calibri" w:cs="Calibri"/>
          <w:sz w:val="32"/>
          <w:szCs w:val="32"/>
        </w:rPr>
        <w:t>AoC</w:t>
      </w:r>
      <w:proofErr w:type="spellEnd"/>
      <w:r>
        <w:rPr>
          <w:rFonts w:ascii="Calibri" w:hAnsi="Calibri" w:cs="Calibri"/>
          <w:sz w:val="32"/>
          <w:szCs w:val="32"/>
        </w:rPr>
        <w:t xml:space="preserve"> review processes?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This may indicate a need for a new community power.  Should it be strictly confined to the WS2 items about which the CCWG reached consensus, or is this a permanent and more general power?</w:t>
      </w: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82165B" w:rsidRDefault="0082165B" w:rsidP="0082165B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</w:p>
    <w:p w:rsidR="00FF0FBD" w:rsidRDefault="00FF0FBD"/>
    <w:sectPr w:rsidR="00FF0FBD" w:rsidSect="001D7F7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65B"/>
    <w:rsid w:val="00060F86"/>
    <w:rsid w:val="0082165B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6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5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6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5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docs.google.com/spreadsheets/d/1DaROrG8fIGVEdwuBv-GBKP3cG8UJGQUPKjFhrnE6pq0/edit?pli=1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469</Words>
  <Characters>2679</Characters>
  <Application>Microsoft Macintosh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Jansen</dc:creator>
  <cp:keywords/>
  <dc:description/>
  <cp:lastModifiedBy>Alice Jansen</cp:lastModifiedBy>
  <cp:revision>2</cp:revision>
  <dcterms:created xsi:type="dcterms:W3CDTF">2015-03-20T08:11:00Z</dcterms:created>
  <dcterms:modified xsi:type="dcterms:W3CDTF">2015-03-20T08:11:00Z</dcterms:modified>
</cp:coreProperties>
</file>